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2"/>
        <w:rPr>
          <w:rFonts w:hint="eastAsia"/>
          <w:lang w:val="en-US" w:eastAsia="zh-CN"/>
        </w:rPr>
      </w:pP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关于建立市级高技能人才项目评选专家库</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各区市人力资源社会保障局，市直有关部门，市属企事业单位、行业组织：</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我市高端人才引育“双百计划”有关政策规定，为进一步规范市级各类高技能人才工程、载体平台等项目选拔推荐程序，充分发挥专家队伍的技术支撑作用，确保评审工作的科学性、规范性、公平性和公正性，经研究，成立市级高技能人才项目评选专家库（以下简称专家库）。现将有关事项通知如下：</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一、专家职责</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参与各类高技能人才工程、载体平台等项目评审工作，独立提供专业评审、评估、验收意见；参与高技能人才评选推荐相关的其他工作。</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二、专家库范围</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结合高技能人才项目评选的综合性特点，专家库一般由市级以上高技能人才工程入选者、</w:t>
      </w:r>
      <w:r>
        <w:rPr>
          <w:rFonts w:hint="eastAsia" w:ascii="仿宋_GB2312" w:hAnsi="仿宋_GB2312" w:eastAsia="仿宋_GB2312" w:cs="仿宋_GB2312"/>
          <w:sz w:val="32"/>
          <w:szCs w:val="32"/>
          <w:highlight w:val="none"/>
          <w:lang w:val="en-US" w:eastAsia="zh-CN"/>
        </w:rPr>
        <w:t>行业主管部门业务骨干</w:t>
      </w:r>
      <w:r>
        <w:rPr>
          <w:rFonts w:hint="eastAsia" w:ascii="仿宋_GB2312" w:hAnsi="仿宋_GB2312" w:eastAsia="仿宋_GB2312" w:cs="仿宋_GB2312"/>
          <w:sz w:val="32"/>
          <w:szCs w:val="32"/>
          <w:lang w:val="en-US" w:eastAsia="zh-CN"/>
        </w:rPr>
        <w:t>、技工（职业）院校教务教学骨干、行业领军人才、人力资源资深从业者等构成。</w:t>
      </w:r>
    </w:p>
    <w:p>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同一单位、同一职业（含相近工种）专家原则上不超过3人。</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三、入库方式</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default" w:ascii="楷体_GB2312" w:hAnsi="楷体_GB2312" w:eastAsia="楷体_GB2312" w:cs="楷体_GB2312"/>
          <w:kern w:val="0"/>
          <w:sz w:val="32"/>
          <w:szCs w:val="32"/>
          <w:lang w:val="en-US" w:eastAsia="zh-CN" w:bidi="ar"/>
        </w:rPr>
      </w:pPr>
      <w:r>
        <w:rPr>
          <w:rFonts w:hint="eastAsia" w:ascii="楷体_GB2312" w:hAnsi="楷体_GB2312" w:eastAsia="楷体_GB2312" w:cs="楷体_GB2312"/>
          <w:kern w:val="0"/>
          <w:sz w:val="32"/>
          <w:szCs w:val="32"/>
          <w:lang w:val="en-US" w:eastAsia="zh-CN" w:bidi="ar"/>
        </w:rPr>
        <w:t>（一）定向邀请</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根据评审工作需要，由市人力资源社会保障局定向邀请符合条件的市级以上高技能人才工程入选者，经综合论证后纳入专家库。</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kern w:val="0"/>
          <w:sz w:val="32"/>
          <w:szCs w:val="32"/>
          <w:lang w:val="en-US" w:eastAsia="zh-CN" w:bidi="ar"/>
        </w:rPr>
        <w:t>（二）公开征集</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市人力资源社会保障局公开发布征集专家库专家信息的通知或者公告，常年受理入库申请。其中，行业主管部门业务骨干、</w:t>
      </w:r>
      <w:r>
        <w:rPr>
          <w:rFonts w:hint="eastAsia" w:ascii="仿宋_GB2312" w:hAnsi="仿宋_GB2312" w:eastAsia="仿宋_GB2312" w:cs="仿宋_GB2312"/>
          <w:sz w:val="32"/>
          <w:szCs w:val="32"/>
          <w:lang w:val="en-US" w:eastAsia="zh-CN"/>
        </w:rPr>
        <w:t>技工（职业）院校教务教学骨干由市级主管部门推荐，行业领军人才、人力资源资深从业者等其他专家由行业或所在单位推荐，经综合论证后纳入专家库。</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四、入库条件</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应具备以下条件：政治立场坚定，能认真贯彻落实党和国家的路线、方针、政策、法律和法规；诚实守信、品德良好、作风正派、学术严谨，有奉献精神，无相关违法违纪行为，遵守职业道德，能够认真、科学、客观、廉洁地履行职责；具有完全民事行为能力，身体健康，有承担专家相应工作的时间和精力，年龄原则上不超过65周岁；能积极参加市人力资源社会保障部门组织的相关工作。</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行业主管部门业务骨干、技工（职业）院校教务教学骨干、行业领军人才、人力资源资深从业者还应同时具备以下条件：</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1.从事相关领域或职业（工种）10年以上；</w:t>
      </w:r>
    </w:p>
    <w:p>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2.公务员应为科级及以上职务或三级主任科员及以上职级，企事业人员应具有技师以上职业资格（技能等级）或高级职称。</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五、专家库管理</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专家库专家实施动态管理，根据工作需要，适时更新、补充符合资格条件的专家进入专家库。专家库专家根据所从事的职业（工种）进行分类管理。专家库组成情况严格保密，不对外发布，严格控制知悉范围。</w:t>
      </w:r>
    </w:p>
    <w:p>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市人力资源社会保障局根据市有关专家库管理规定，组织专家匹配与使用。对符合条件的专家，推荐纳入市“双百计划”人才工程评审专家库。</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以下情况的清退出专家库：1.因身体原因、工作变动等原因不再适合担任专家相关工作；2.受到行政处罚、刑事处罚的，丧失或被限制民事行为能力的；3。本人提出申请，要求退出专家库的；4.徇私舞弊、违背职业道德，在评审评估中存在违规违纪行为的；5.拒绝工作安排超过两次，或接受工作安排后无故缺席两次及以上的；6.其他情形不适宜担任专家的。</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专家劳务费按照人力资源考试评审劳务费有关规定执行。对于表现优秀的专家按规定给予通报表扬等激励措施。</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六、其他要求</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2024年度专家库专家公开征集工作于1月31日前完成，请有关单位积极推荐，将申报表盖印版和电子文档报送至市人力资源社会保障局。</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联系科室：职业能力建设科，6783397</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    址：莱山区府后路2号</w:t>
      </w:r>
    </w:p>
    <w:p>
      <w:pPr>
        <w:keepNext w:val="0"/>
        <w:keepLines w:val="0"/>
        <w:pageBreakBefore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"mailto:ytzynl@163.com"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ytzynl@163.com</w:t>
      </w:r>
      <w:r>
        <w:rPr>
          <w:rFonts w:hint="eastAsia" w:ascii="仿宋_GB2312" w:hAnsi="仿宋_GB2312" w:eastAsia="仿宋_GB2312" w:cs="仿宋_GB2312"/>
          <w:sz w:val="32"/>
          <w:szCs w:val="32"/>
          <w:lang w:val="en-US" w:eastAsia="zh-CN"/>
        </w:rPr>
        <w:fldChar w:fldCharType="end"/>
      </w:r>
    </w:p>
    <w:p>
      <w:pPr>
        <w:keepNext w:val="0"/>
        <w:keepLines w:val="0"/>
        <w:pageBreakBefore w:val="0"/>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附件：烟台市高技能人才项目评选专家入库申请表</w:t>
      </w:r>
    </w:p>
    <w:p>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0"/>
          <w:sz w:val="32"/>
          <w:szCs w:val="32"/>
          <w:lang w:val="en-US" w:eastAsia="zh-CN" w:bidi="ar"/>
        </w:rPr>
      </w:pPr>
    </w:p>
    <w:p>
      <w:pPr>
        <w:keepNext w:val="0"/>
        <w:keepLines w:val="0"/>
        <w:pageBreakBefore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烟台市人力资源和社会保障局    </w:t>
      </w:r>
    </w:p>
    <w:p>
      <w:pPr>
        <w:keepNext w:val="0"/>
        <w:keepLines w:val="0"/>
        <w:pageBreakBefore w:val="0"/>
        <w:kinsoku/>
        <w:wordWrap w:val="0"/>
        <w:overflowPunct/>
        <w:topLinePunct w:val="0"/>
        <w:autoSpaceDE/>
        <w:autoSpaceDN/>
        <w:bidi w:val="0"/>
        <w:adjustRightInd/>
        <w:snapToGrid/>
        <w:spacing w:line="560" w:lineRule="exact"/>
        <w:ind w:firstLine="64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2023年12月28日       </w:t>
      </w:r>
      <w:bookmarkStart w:id="0" w:name="_GoBack"/>
      <w:bookmarkEnd w:id="0"/>
    </w:p>
    <w:p>
      <w:pPr>
        <w:rPr>
          <w:rFonts w:hint="default" w:ascii="仿宋" w:hAnsi="仿宋" w:eastAsia="仿宋" w:cs="仿宋"/>
          <w:kern w:val="0"/>
          <w:sz w:val="32"/>
          <w:szCs w:val="32"/>
          <w:lang w:val="en-US" w:eastAsia="zh-CN" w:bidi="ar"/>
        </w:rPr>
      </w:pPr>
      <w:r>
        <w:rPr>
          <w:rFonts w:hint="default" w:ascii="仿宋" w:hAnsi="仿宋" w:eastAsia="仿宋" w:cs="仿宋"/>
          <w:kern w:val="0"/>
          <w:sz w:val="32"/>
          <w:szCs w:val="32"/>
          <w:lang w:val="en-US" w:eastAsia="zh-CN" w:bidi="ar"/>
        </w:rPr>
        <w:br w:type="page"/>
      </w:r>
    </w:p>
    <w:p>
      <w:pPr>
        <w:keepNext w:val="0"/>
        <w:keepLines w:val="0"/>
        <w:pageBreakBefore w:val="0"/>
        <w:kinsoku/>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烟台市</w:t>
      </w:r>
      <w:r>
        <w:rPr>
          <w:rFonts w:hint="eastAsia" w:ascii="方正小标宋简体" w:hAnsi="方正小标宋简体" w:eastAsia="方正小标宋简体" w:cs="方正小标宋简体"/>
          <w:sz w:val="44"/>
          <w:szCs w:val="44"/>
        </w:rPr>
        <w:t>高技能人才项目评选专家</w:t>
      </w:r>
      <w:r>
        <w:rPr>
          <w:rFonts w:hint="eastAsia" w:ascii="方正小标宋简体" w:hAnsi="方正小标宋简体" w:eastAsia="方正小标宋简体" w:cs="方正小标宋简体"/>
          <w:sz w:val="44"/>
          <w:szCs w:val="44"/>
          <w:lang w:eastAsia="zh-CN"/>
        </w:rPr>
        <w:t>入库</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ascii="方正小标宋简体" w:hAnsi="方正小标宋简体" w:eastAsia="方正小标宋简体" w:cs="方正小标宋简体"/>
          <w:sz w:val="44"/>
          <w:szCs w:val="44"/>
        </w:rPr>
        <w:t>申请表</w:t>
      </w:r>
    </w:p>
    <w:tbl>
      <w:tblPr>
        <w:tblStyle w:val="6"/>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46"/>
        <w:gridCol w:w="794"/>
        <w:gridCol w:w="885"/>
        <w:gridCol w:w="1920"/>
        <w:gridCol w:w="2054"/>
        <w:gridCol w:w="2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966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ascii="仿宋" w:hAnsi="仿宋" w:eastAsia="仿宋" w:cs="仿宋"/>
                <w:b/>
                <w:sz w:val="28"/>
                <w:szCs w:val="28"/>
              </w:rPr>
              <w:t>个人基本情况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姓名</w:t>
            </w:r>
          </w:p>
        </w:tc>
        <w:tc>
          <w:tcPr>
            <w:tcW w:w="167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19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性别</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36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出生年月</w:t>
            </w:r>
          </w:p>
        </w:tc>
        <w:tc>
          <w:tcPr>
            <w:tcW w:w="167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19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年龄</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36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政治面貌</w:t>
            </w:r>
          </w:p>
        </w:tc>
        <w:tc>
          <w:tcPr>
            <w:tcW w:w="167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19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学历</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36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职称系列及等级</w:t>
            </w:r>
          </w:p>
        </w:tc>
        <w:tc>
          <w:tcPr>
            <w:tcW w:w="167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19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职业工种及</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等级</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36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eastAsia" w:ascii="Times New Roman" w:hAnsi="Times New Roman" w:cs="Times New Roman" w:eastAsiaTheme="minorEastAsia"/>
                <w:sz w:val="21"/>
                <w:szCs w:val="21"/>
                <w:lang w:eastAsia="zh-CN"/>
              </w:rPr>
            </w:pPr>
            <w:r>
              <w:rPr>
                <w:rFonts w:hint="eastAsia" w:ascii="仿宋" w:hAnsi="仿宋" w:eastAsia="仿宋" w:cs="仿宋"/>
                <w:sz w:val="28"/>
                <w:szCs w:val="28"/>
                <w:lang w:val="en-US" w:eastAsia="zh-CN"/>
              </w:rPr>
              <w:t>职务</w:t>
            </w:r>
          </w:p>
        </w:tc>
        <w:tc>
          <w:tcPr>
            <w:tcW w:w="167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192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行业从业年限</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36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现工作单位</w:t>
            </w:r>
          </w:p>
        </w:tc>
        <w:tc>
          <w:tcPr>
            <w:tcW w:w="359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4"/>
                <w:szCs w:val="24"/>
              </w:rPr>
              <w:t> </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eastAsiaTheme="minorEastAsia"/>
                <w:sz w:val="21"/>
                <w:szCs w:val="21"/>
                <w:lang w:val="en-US" w:eastAsia="zh-CN"/>
              </w:rPr>
            </w:pPr>
            <w:r>
              <w:rPr>
                <w:rFonts w:hint="eastAsia" w:ascii="仿宋" w:hAnsi="仿宋" w:eastAsia="仿宋" w:cs="仿宋"/>
                <w:sz w:val="28"/>
                <w:szCs w:val="28"/>
                <w:lang w:val="en-US" w:eastAsia="zh-CN"/>
              </w:rPr>
              <w:t>联系电话</w:t>
            </w:r>
          </w:p>
        </w:tc>
        <w:tc>
          <w:tcPr>
            <w:tcW w:w="23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9" w:hRule="atLeast"/>
          <w:jc w:val="center"/>
        </w:trPr>
        <w:tc>
          <w:tcPr>
            <w:tcW w:w="1646"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身份证号码</w:t>
            </w:r>
          </w:p>
        </w:tc>
        <w:tc>
          <w:tcPr>
            <w:tcW w:w="3599"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05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微信号</w:t>
            </w:r>
          </w:p>
        </w:tc>
        <w:tc>
          <w:tcPr>
            <w:tcW w:w="236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9660"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学习</w:t>
            </w:r>
            <w:r>
              <w:rPr>
                <w:rFonts w:hint="default" w:ascii="Times New Roman" w:hAnsi="Times New Roman" w:cs="Times New Roman"/>
                <w:b/>
                <w:sz w:val="28"/>
                <w:szCs w:val="28"/>
              </w:rPr>
              <w:t>/</w:t>
            </w:r>
            <w:r>
              <w:rPr>
                <w:rFonts w:hint="eastAsia" w:ascii="仿宋" w:hAnsi="仿宋" w:eastAsia="仿宋" w:cs="仿宋"/>
                <w:b/>
                <w:sz w:val="28"/>
                <w:szCs w:val="28"/>
              </w:rPr>
              <w:t>培训经历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起止年月</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学校学院</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9660"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工作经历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起止年月</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单位和岗位（职务）</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sz w:val="28"/>
                <w:szCs w:val="28"/>
              </w:rPr>
              <w:t>从事专业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280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c>
          <w:tcPr>
            <w:tcW w:w="4415"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57"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专业特长</w:t>
            </w:r>
          </w:p>
        </w:tc>
        <w:tc>
          <w:tcPr>
            <w:tcW w:w="722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312" w:afterAutospacing="0"/>
              <w:ind w:left="420" w:right="0" w:firstLine="0"/>
              <w:jc w:val="both"/>
              <w:rPr>
                <w:rFonts w:ascii="sans-serif" w:hAnsi="sans-serif" w:cs="sans-serif"/>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9"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主要成绩与荣誉</w:t>
            </w:r>
          </w:p>
        </w:tc>
        <w:tc>
          <w:tcPr>
            <w:tcW w:w="7220" w:type="dxa"/>
            <w:gridSpan w:val="4"/>
            <w:tcBorders>
              <w:top w:val="nil"/>
              <w:left w:val="nil"/>
              <w:bottom w:val="single" w:color="auto" w:sz="8" w:space="0"/>
              <w:right w:val="single" w:color="auto" w:sz="8" w:space="0"/>
            </w:tcBorders>
            <w:shd w:val="clear" w:color="auto" w:fill="auto"/>
            <w:tcMar>
              <w:left w:w="108" w:type="dxa"/>
              <w:right w:w="108" w:type="dxa"/>
            </w:tcMar>
            <w:vAlign w:val="bottom"/>
          </w:tcPr>
          <w:p>
            <w:pPr>
              <w:pStyle w:val="5"/>
              <w:keepNext w:val="0"/>
              <w:keepLines w:val="0"/>
              <w:widowControl/>
              <w:suppressLineNumbers w:val="0"/>
              <w:spacing w:before="0" w:beforeAutospacing="0" w:after="0" w:afterAutospacing="0" w:line="400" w:lineRule="atLeast"/>
              <w:ind w:left="0" w:right="0"/>
              <w:jc w:val="both"/>
              <w:rPr>
                <w:rFonts w:hint="default"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96"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lang w:val="en-US" w:eastAsia="zh-CN"/>
              </w:rPr>
              <w:t>科研或技术创新</w:t>
            </w:r>
            <w:r>
              <w:rPr>
                <w:rFonts w:hint="eastAsia" w:ascii="仿宋" w:hAnsi="仿宋" w:eastAsia="仿宋" w:cs="仿宋"/>
                <w:b/>
                <w:sz w:val="28"/>
                <w:szCs w:val="28"/>
              </w:rPr>
              <w:t>成果</w:t>
            </w:r>
          </w:p>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（论文、专利</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革新</w:t>
            </w:r>
            <w:r>
              <w:rPr>
                <w:rFonts w:hint="eastAsia" w:ascii="仿宋" w:hAnsi="仿宋" w:eastAsia="仿宋" w:cs="仿宋"/>
                <w:b/>
                <w:sz w:val="28"/>
                <w:szCs w:val="28"/>
              </w:rPr>
              <w:t>等）</w:t>
            </w:r>
          </w:p>
        </w:tc>
        <w:tc>
          <w:tcPr>
            <w:tcW w:w="7220" w:type="dxa"/>
            <w:gridSpan w:val="4"/>
            <w:tcBorders>
              <w:top w:val="nil"/>
              <w:left w:val="nil"/>
              <w:bottom w:val="single" w:color="auto" w:sz="8" w:space="0"/>
              <w:right w:val="single" w:color="auto" w:sz="8" w:space="0"/>
            </w:tcBorders>
            <w:shd w:val="clear" w:color="auto" w:fill="auto"/>
            <w:tcMar>
              <w:left w:w="108" w:type="dxa"/>
              <w:right w:w="108" w:type="dxa"/>
            </w:tcMar>
            <w:vAlign w:val="bottom"/>
          </w:tcPr>
          <w:p>
            <w:pPr>
              <w:pStyle w:val="5"/>
              <w:keepNext w:val="0"/>
              <w:keepLines w:val="0"/>
              <w:widowControl/>
              <w:suppressLineNumbers w:val="0"/>
              <w:spacing w:before="0" w:beforeAutospacing="0" w:after="0" w:afterAutospacing="0" w:line="400" w:lineRule="atLeast"/>
              <w:ind w:left="0" w:right="0"/>
              <w:jc w:val="right"/>
              <w:rPr>
                <w:rFonts w:hint="default" w:ascii="Times New Roman" w:hAnsi="Times New Roman" w:cs="Times New Roman"/>
                <w:sz w:val="21"/>
                <w:szCs w:val="21"/>
              </w:rPr>
            </w:pPr>
            <w:r>
              <w:rPr>
                <w:rFonts w:hint="default" w:ascii="Times New Roman" w:hAnsi="Times New Roman" w:cs="Times New Roman"/>
                <w:sz w:val="28"/>
                <w:szCs w:val="2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95" w:hRule="atLeast"/>
          <w:jc w:val="center"/>
        </w:trPr>
        <w:tc>
          <w:tcPr>
            <w:tcW w:w="2440"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line="400" w:lineRule="atLeast"/>
              <w:ind w:left="0" w:right="0"/>
              <w:jc w:val="center"/>
              <w:rPr>
                <w:rFonts w:hint="default" w:ascii="Times New Roman" w:hAnsi="Times New Roman" w:cs="Times New Roman"/>
                <w:sz w:val="21"/>
                <w:szCs w:val="21"/>
              </w:rPr>
            </w:pPr>
            <w:r>
              <w:rPr>
                <w:rFonts w:hint="eastAsia" w:ascii="仿宋" w:hAnsi="仿宋" w:eastAsia="仿宋" w:cs="仿宋"/>
                <w:b/>
                <w:sz w:val="28"/>
                <w:szCs w:val="28"/>
              </w:rPr>
              <w:t>推荐单位意见</w:t>
            </w:r>
          </w:p>
        </w:tc>
        <w:tc>
          <w:tcPr>
            <w:tcW w:w="7220"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napToGrid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所在单位真实性审核意见：</w:t>
            </w:r>
            <w:r>
              <w:rPr>
                <w:rFonts w:hint="eastAsia" w:ascii="宋体" w:hAnsi="宋体" w:eastAsia="宋体" w:cs="宋体"/>
                <w:b/>
                <w:sz w:val="21"/>
                <w:szCs w:val="21"/>
              </w:rPr>
              <w:t>经本单位审核，以上信息真实无误，如不真实，愿承担因此造成的后果和责任。</w:t>
            </w:r>
          </w:p>
          <w:p>
            <w:pPr>
              <w:pStyle w:val="5"/>
              <w:keepNext w:val="0"/>
              <w:keepLines w:val="0"/>
              <w:widowControl/>
              <w:suppressLineNumbers w:val="0"/>
              <w:spacing w:before="0" w:beforeAutospacing="0" w:after="312" w:afterAutospacing="0"/>
              <w:ind w:left="420" w:right="0" w:firstLine="420"/>
              <w:rPr>
                <w:rFonts w:hint="default" w:ascii="sans-serif" w:hAnsi="sans-serif" w:cs="sans-serif"/>
                <w:sz w:val="20"/>
                <w:szCs w:val="20"/>
              </w:rPr>
            </w:pPr>
            <w:r>
              <w:rPr>
                <w:rFonts w:hint="default" w:ascii="sans-serif" w:hAnsi="sans-serif" w:cs="sans-serif"/>
                <w:sz w:val="21"/>
                <w:szCs w:val="21"/>
              </w:rPr>
              <w:t> </w:t>
            </w:r>
          </w:p>
          <w:p>
            <w:pPr>
              <w:pStyle w:val="5"/>
              <w:keepNext w:val="0"/>
              <w:keepLines w:val="0"/>
              <w:widowControl/>
              <w:suppressLineNumbers w:val="0"/>
              <w:snapToGrid w:val="0"/>
              <w:spacing w:before="0" w:beforeAutospacing="0" w:after="0" w:afterAutospacing="0"/>
              <w:ind w:left="0" w:right="0"/>
              <w:jc w:val="both"/>
              <w:rPr>
                <w:rFonts w:hint="default" w:ascii="Times New Roman" w:hAnsi="Times New Roman" w:cs="Times New Roman"/>
                <w:sz w:val="21"/>
                <w:szCs w:val="21"/>
              </w:rPr>
            </w:pPr>
            <w:r>
              <w:rPr>
                <w:rFonts w:hint="eastAsia" w:ascii="宋体" w:hAnsi="宋体" w:eastAsia="宋体" w:cs="宋体"/>
                <w:sz w:val="21"/>
                <w:szCs w:val="21"/>
              </w:rPr>
              <w:t>推荐意见：</w:t>
            </w:r>
          </w:p>
          <w:p>
            <w:pPr>
              <w:pStyle w:val="5"/>
              <w:keepNext w:val="0"/>
              <w:keepLines w:val="0"/>
              <w:widowControl/>
              <w:suppressLineNumbers w:val="0"/>
              <w:snapToGrid w:val="0"/>
              <w:spacing w:before="0" w:beforeAutospacing="0" w:after="0" w:afterAutospacing="0"/>
              <w:ind w:left="0" w:right="960"/>
              <w:jc w:val="both"/>
              <w:rPr>
                <w:rFonts w:hint="default" w:ascii="Times New Roman" w:hAnsi="Times New Roman" w:cs="Times New Roman"/>
                <w:sz w:val="21"/>
                <w:szCs w:val="21"/>
              </w:rPr>
            </w:pPr>
            <w:r>
              <w:rPr>
                <w:rFonts w:hint="eastAsia" w:ascii="宋体" w:hAnsi="宋体" w:eastAsia="宋体" w:cs="宋体"/>
                <w:sz w:val="21"/>
                <w:szCs w:val="21"/>
              </w:rPr>
              <w:t> </w:t>
            </w:r>
          </w:p>
          <w:p>
            <w:pPr>
              <w:pStyle w:val="5"/>
              <w:keepNext w:val="0"/>
              <w:keepLines w:val="0"/>
              <w:widowControl/>
              <w:suppressLineNumbers w:val="0"/>
              <w:spacing w:before="0" w:beforeAutospacing="0" w:after="312" w:afterAutospacing="0"/>
              <w:ind w:left="420" w:right="0" w:firstLine="420"/>
              <w:rPr>
                <w:rFonts w:hint="default" w:ascii="sans-serif" w:hAnsi="sans-serif" w:cs="sans-serif"/>
                <w:sz w:val="20"/>
                <w:szCs w:val="20"/>
              </w:rPr>
            </w:pPr>
            <w:r>
              <w:rPr>
                <w:rFonts w:hint="default" w:ascii="sans-serif" w:hAnsi="sans-serif" w:cs="sans-serif"/>
                <w:sz w:val="21"/>
                <w:szCs w:val="21"/>
              </w:rPr>
              <w:t> </w:t>
            </w:r>
          </w:p>
          <w:p>
            <w:pPr>
              <w:pStyle w:val="5"/>
              <w:keepNext w:val="0"/>
              <w:keepLines w:val="0"/>
              <w:widowControl/>
              <w:suppressLineNumbers w:val="0"/>
              <w:spacing w:before="0" w:beforeAutospacing="0" w:after="312" w:afterAutospacing="0"/>
              <w:ind w:left="0" w:right="0" w:firstLine="0"/>
              <w:rPr>
                <w:rFonts w:hint="default" w:ascii="sans-serif" w:hAnsi="sans-serif" w:cs="sans-serif"/>
                <w:sz w:val="20"/>
                <w:szCs w:val="20"/>
              </w:rPr>
            </w:pPr>
            <w:r>
              <w:rPr>
                <w:rFonts w:hint="default" w:ascii="sans-serif" w:hAnsi="sans-serif" w:cs="sans-serif"/>
                <w:sz w:val="21"/>
                <w:szCs w:val="21"/>
              </w:rPr>
              <w:t> </w:t>
            </w:r>
          </w:p>
          <w:p>
            <w:pPr>
              <w:pStyle w:val="5"/>
              <w:keepNext w:val="0"/>
              <w:keepLines w:val="0"/>
              <w:widowControl/>
              <w:suppressLineNumbers w:val="0"/>
              <w:snapToGrid w:val="0"/>
              <w:spacing w:before="0" w:beforeAutospacing="0" w:after="0" w:afterAutospacing="0"/>
              <w:ind w:left="0" w:right="720" w:firstLine="5040"/>
              <w:jc w:val="both"/>
              <w:rPr>
                <w:rFonts w:hint="default" w:ascii="Times New Roman" w:hAnsi="Times New Roman" w:cs="Times New Roman"/>
                <w:sz w:val="21"/>
                <w:szCs w:val="21"/>
              </w:rPr>
            </w:pPr>
            <w:r>
              <w:rPr>
                <w:rFonts w:hint="eastAsia" w:ascii="宋体" w:hAnsi="宋体" w:eastAsia="宋体" w:cs="宋体"/>
                <w:sz w:val="21"/>
                <w:szCs w:val="21"/>
              </w:rPr>
              <w:t>单位负责人：           （盖公章）</w:t>
            </w:r>
          </w:p>
          <w:p>
            <w:pPr>
              <w:pStyle w:val="5"/>
              <w:keepNext w:val="0"/>
              <w:keepLines w:val="0"/>
              <w:widowControl/>
              <w:suppressLineNumbers w:val="0"/>
              <w:snapToGrid w:val="0"/>
              <w:spacing w:before="0" w:beforeAutospacing="0" w:after="0" w:afterAutospacing="0"/>
              <w:ind w:left="0" w:right="0" w:firstLine="4935"/>
              <w:jc w:val="both"/>
              <w:rPr>
                <w:rFonts w:hint="default" w:ascii="Times New Roman" w:hAnsi="Times New Roman" w:cs="Times New Roman"/>
                <w:sz w:val="21"/>
                <w:szCs w:val="21"/>
              </w:rPr>
            </w:pPr>
            <w:r>
              <w:rPr>
                <w:rFonts w:hint="eastAsia" w:ascii="宋体" w:hAnsi="宋体" w:eastAsia="宋体" w:cs="宋体"/>
                <w:sz w:val="21"/>
                <w:szCs w:val="21"/>
              </w:rPr>
              <w:t>年      月      日</w:t>
            </w:r>
          </w:p>
          <w:p>
            <w:pPr>
              <w:pStyle w:val="5"/>
              <w:keepNext w:val="0"/>
              <w:keepLines w:val="0"/>
              <w:widowControl/>
              <w:suppressLineNumbers w:val="0"/>
              <w:spacing w:before="0" w:beforeAutospacing="0" w:after="0" w:afterAutospacing="0" w:line="400" w:lineRule="atLeast"/>
              <w:ind w:left="0" w:right="0"/>
              <w:jc w:val="left"/>
              <w:rPr>
                <w:rFonts w:hint="default" w:ascii="Times New Roman" w:hAnsi="Times New Roman" w:cs="Times New Roman"/>
                <w:sz w:val="21"/>
                <w:szCs w:val="21"/>
              </w:rPr>
            </w:pPr>
            <w:r>
              <w:rPr>
                <w:rFonts w:hint="eastAsia" w:ascii="宋体" w:hAnsi="宋体" w:eastAsia="宋体" w:cs="宋体"/>
                <w:sz w:val="21"/>
                <w:szCs w:val="21"/>
              </w:rPr>
              <w:t xml:space="preserve">单位联系人：                        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646" w:type="dxa"/>
            <w:tcBorders>
              <w:top w:val="nil"/>
              <w:left w:val="nil"/>
              <w:bottom w:val="nil"/>
              <w:right w:val="nil"/>
            </w:tcBorders>
            <w:shd w:val="clear" w:color="auto" w:fill="auto"/>
            <w:vAlign w:val="center"/>
          </w:tcPr>
          <w:p>
            <w:pPr>
              <w:rPr>
                <w:rFonts w:hint="eastAsia" w:ascii="宋体"/>
                <w:sz w:val="24"/>
                <w:szCs w:val="24"/>
              </w:rPr>
            </w:pPr>
          </w:p>
        </w:tc>
        <w:tc>
          <w:tcPr>
            <w:tcW w:w="794" w:type="dxa"/>
            <w:tcBorders>
              <w:top w:val="nil"/>
              <w:left w:val="nil"/>
              <w:bottom w:val="nil"/>
              <w:right w:val="nil"/>
            </w:tcBorders>
            <w:shd w:val="clear" w:color="auto" w:fill="auto"/>
            <w:vAlign w:val="center"/>
          </w:tcPr>
          <w:p>
            <w:pPr>
              <w:rPr>
                <w:rFonts w:hint="eastAsia" w:ascii="宋体"/>
                <w:sz w:val="24"/>
                <w:szCs w:val="24"/>
              </w:rPr>
            </w:pPr>
          </w:p>
        </w:tc>
        <w:tc>
          <w:tcPr>
            <w:tcW w:w="885" w:type="dxa"/>
            <w:tcBorders>
              <w:top w:val="nil"/>
              <w:left w:val="nil"/>
              <w:bottom w:val="nil"/>
              <w:right w:val="nil"/>
            </w:tcBorders>
            <w:shd w:val="clear" w:color="auto" w:fill="auto"/>
            <w:vAlign w:val="center"/>
          </w:tcPr>
          <w:p>
            <w:pPr>
              <w:rPr>
                <w:rFonts w:hint="eastAsia" w:ascii="宋体"/>
                <w:sz w:val="24"/>
                <w:szCs w:val="24"/>
              </w:rPr>
            </w:pPr>
          </w:p>
        </w:tc>
        <w:tc>
          <w:tcPr>
            <w:tcW w:w="1920" w:type="dxa"/>
            <w:tcBorders>
              <w:top w:val="nil"/>
              <w:left w:val="nil"/>
              <w:bottom w:val="nil"/>
              <w:right w:val="nil"/>
            </w:tcBorders>
            <w:shd w:val="clear" w:color="auto" w:fill="auto"/>
            <w:vAlign w:val="center"/>
          </w:tcPr>
          <w:p>
            <w:pPr>
              <w:rPr>
                <w:rFonts w:hint="eastAsia" w:ascii="宋体"/>
                <w:sz w:val="24"/>
                <w:szCs w:val="24"/>
              </w:rPr>
            </w:pPr>
          </w:p>
        </w:tc>
        <w:tc>
          <w:tcPr>
            <w:tcW w:w="2054" w:type="dxa"/>
            <w:tcBorders>
              <w:top w:val="nil"/>
              <w:left w:val="nil"/>
              <w:bottom w:val="nil"/>
              <w:right w:val="nil"/>
            </w:tcBorders>
            <w:shd w:val="clear" w:color="auto" w:fill="auto"/>
            <w:vAlign w:val="center"/>
          </w:tcPr>
          <w:p>
            <w:pPr>
              <w:rPr>
                <w:rFonts w:hint="eastAsia" w:ascii="宋体"/>
                <w:sz w:val="24"/>
                <w:szCs w:val="24"/>
              </w:rPr>
            </w:pPr>
          </w:p>
        </w:tc>
        <w:tc>
          <w:tcPr>
            <w:tcW w:w="2361" w:type="dxa"/>
            <w:tcBorders>
              <w:top w:val="nil"/>
              <w:left w:val="nil"/>
              <w:bottom w:val="nil"/>
              <w:right w:val="nil"/>
            </w:tcBorders>
            <w:shd w:val="clear" w:color="auto" w:fill="auto"/>
            <w:vAlign w:val="center"/>
          </w:tcPr>
          <w:p>
            <w:pPr>
              <w:rPr>
                <w:rFonts w:hint="eastAsia" w:ascii="宋体"/>
                <w:sz w:val="24"/>
                <w:szCs w:val="24"/>
              </w:rPr>
            </w:pPr>
          </w:p>
        </w:tc>
      </w:tr>
    </w:tbl>
    <w:p>
      <w:pPr>
        <w:pStyle w:val="5"/>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default" w:ascii="Times New Roman" w:hAnsi="Times New Roman" w:cs="Times New Roman"/>
          <w:sz w:val="21"/>
          <w:szCs w:val="21"/>
        </w:rPr>
        <w:t> </w:t>
      </w:r>
    </w:p>
    <w:p>
      <w:pPr>
        <w:ind w:firstLine="640"/>
        <w:rPr>
          <w:rFonts w:hint="default" w:ascii="仿宋_GB2312" w:hAnsi="仿宋_GB2312" w:eastAsia="仿宋_GB2312" w:cs="仿宋_GB2312"/>
          <w:sz w:val="32"/>
          <w:szCs w:val="32"/>
          <w:lang w:val="en-US" w:eastAsia="zh-CN"/>
        </w:rPr>
      </w:pPr>
    </w:p>
    <w:sectPr>
      <w:pgSz w:w="11906" w:h="16838"/>
      <w:pgMar w:top="1984" w:right="1417" w:bottom="187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1064D7F"/>
    <w:rsid w:val="04A946C6"/>
    <w:rsid w:val="104F5E07"/>
    <w:rsid w:val="1B3A4D75"/>
    <w:rsid w:val="2076042D"/>
    <w:rsid w:val="23B646C4"/>
    <w:rsid w:val="26745514"/>
    <w:rsid w:val="2D573D8E"/>
    <w:rsid w:val="2D8B6D24"/>
    <w:rsid w:val="37E93A2C"/>
    <w:rsid w:val="3A37430B"/>
    <w:rsid w:val="3A924D03"/>
    <w:rsid w:val="3E95498C"/>
    <w:rsid w:val="4A1947CF"/>
    <w:rsid w:val="4AAD7066"/>
    <w:rsid w:val="539DCDE7"/>
    <w:rsid w:val="5EFA7CCD"/>
    <w:rsid w:val="7F7D58EC"/>
    <w:rsid w:val="B33FB105"/>
    <w:rsid w:val="CB7D6125"/>
    <w:rsid w:val="CFFF7263"/>
    <w:rsid w:val="D7BF500D"/>
    <w:rsid w:val="DFEFD79F"/>
    <w:rsid w:val="EBFE231B"/>
    <w:rsid w:val="F5FD6CB7"/>
    <w:rsid w:val="FD7B30A3"/>
    <w:rsid w:val="FF7DB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3"/>
    <w:next w:val="1"/>
    <w:qFormat/>
    <w:uiPriority w:val="99"/>
    <w:pPr>
      <w:ind w:firstLine="420" w:firstLineChars="200"/>
    </w:pPr>
  </w:style>
  <w:style w:type="paragraph" w:customStyle="1" w:styleId="3">
    <w:name w:val="UserStyle_1"/>
    <w:basedOn w:val="1"/>
    <w:next w:val="4"/>
    <w:qFormat/>
    <w:uiPriority w:val="99"/>
    <w:pPr>
      <w:spacing w:after="120"/>
      <w:ind w:left="420" w:leftChars="200"/>
      <w:textAlignment w:val="baseline"/>
    </w:pPr>
  </w:style>
  <w:style w:type="paragraph" w:customStyle="1" w:styleId="4">
    <w:name w:val="UserStyle_2"/>
    <w:basedOn w:val="1"/>
    <w:next w:val="1"/>
    <w:qFormat/>
    <w:uiPriority w:val="99"/>
    <w:pPr>
      <w:ind w:firstLine="420" w:firstLineChars="200"/>
      <w:textAlignment w:val="baseline"/>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2023-12-28T13:34:04Z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BDABB1510C4B44929132B4EE99864278</vt:lpwstr>
  </property>
</Properties>
</file>